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2D9" w:rsidRPr="00B5401C" w:rsidRDefault="00D02466" w:rsidP="00B5401C">
      <w:pPr>
        <w:pStyle w:val="ListParagraph"/>
        <w:numPr>
          <w:ilvl w:val="0"/>
          <w:numId w:val="1"/>
        </w:numPr>
        <w:rPr>
          <w:rFonts w:asciiTheme="minorBidi" w:hAnsiTheme="minorBidi"/>
          <w:b/>
          <w:bCs/>
          <w:sz w:val="20"/>
          <w:szCs w:val="20"/>
          <w:u w:val="single"/>
        </w:rPr>
      </w:pPr>
      <w:r w:rsidRPr="00B5401C">
        <w:rPr>
          <w:rFonts w:asciiTheme="minorBidi" w:hAnsiTheme="minorBidi"/>
          <w:b/>
          <w:bCs/>
          <w:sz w:val="20"/>
          <w:szCs w:val="20"/>
          <w:u w:val="single"/>
        </w:rPr>
        <w:t xml:space="preserve">Nigeria: Climate Change Adaptation and Agribusiness Support Programme in the Savannah Belt (CASP) </w:t>
      </w:r>
    </w:p>
    <w:p w:rsidR="00D02466" w:rsidRPr="00D02466" w:rsidRDefault="00D02466" w:rsidP="00D02466">
      <w:pPr>
        <w:rPr>
          <w:rFonts w:asciiTheme="minorBidi" w:hAnsiTheme="minorBidi"/>
          <w:sz w:val="20"/>
          <w:szCs w:val="20"/>
        </w:rPr>
      </w:pPr>
      <w:r w:rsidRPr="00D02466">
        <w:rPr>
          <w:rFonts w:asciiTheme="minorBidi" w:hAnsiTheme="minorBidi"/>
          <w:sz w:val="20"/>
          <w:szCs w:val="20"/>
        </w:rPr>
        <w:t xml:space="preserve">Goal and objectives: </w:t>
      </w:r>
    </w:p>
    <w:p w:rsidR="00D02466" w:rsidRPr="00D02466" w:rsidRDefault="00D02466" w:rsidP="00D02466">
      <w:pPr>
        <w:rPr>
          <w:rFonts w:asciiTheme="minorBidi" w:hAnsiTheme="minorBidi"/>
          <w:sz w:val="20"/>
          <w:szCs w:val="20"/>
        </w:rPr>
      </w:pPr>
      <w:r w:rsidRPr="00D02466">
        <w:rPr>
          <w:rFonts w:asciiTheme="minorBidi" w:hAnsiTheme="minorBidi"/>
          <w:sz w:val="20"/>
          <w:szCs w:val="20"/>
        </w:rPr>
        <w:t xml:space="preserve">The goal of the programme is to improve the livelihoods of poor households in rural areas. The programme development objective is increased incomes, enhanced food security and reduced vulnerability for smallholder farmers, particularly women and youth in the participating States. </w:t>
      </w:r>
    </w:p>
    <w:p w:rsidR="00D02466" w:rsidRPr="00D02466" w:rsidRDefault="00D02466">
      <w:pPr>
        <w:rPr>
          <w:rFonts w:asciiTheme="minorBidi" w:hAnsiTheme="minorBidi"/>
          <w:b/>
          <w:bCs/>
          <w:sz w:val="20"/>
          <w:szCs w:val="20"/>
          <w:u w:val="single"/>
        </w:rPr>
      </w:pPr>
      <w:r w:rsidRPr="00D02466">
        <w:rPr>
          <w:rFonts w:asciiTheme="minorBidi" w:hAnsiTheme="minorBidi"/>
          <w:b/>
          <w:bCs/>
          <w:sz w:val="20"/>
          <w:szCs w:val="20"/>
          <w:u w:val="single"/>
        </w:rPr>
        <w:t>Youth interventions</w:t>
      </w:r>
    </w:p>
    <w:p w:rsidR="00D02466" w:rsidRPr="00D02466" w:rsidRDefault="00D02466">
      <w:pPr>
        <w:rPr>
          <w:rFonts w:asciiTheme="minorBidi" w:hAnsiTheme="minorBidi"/>
          <w:i/>
          <w:iCs/>
          <w:sz w:val="20"/>
          <w:szCs w:val="20"/>
        </w:rPr>
      </w:pPr>
      <w:r w:rsidRPr="00D02466">
        <w:rPr>
          <w:rFonts w:asciiTheme="minorBidi" w:hAnsiTheme="minorBidi"/>
          <w:i/>
          <w:iCs/>
          <w:sz w:val="20"/>
          <w:szCs w:val="20"/>
        </w:rPr>
        <w:t>Under Private Sector Linkage component</w:t>
      </w:r>
    </w:p>
    <w:p w:rsidR="00D02466" w:rsidRPr="00D02466" w:rsidRDefault="00D02466" w:rsidP="00D02466">
      <w:pPr>
        <w:pStyle w:val="Default"/>
        <w:rPr>
          <w:rFonts w:asciiTheme="minorBidi" w:hAnsiTheme="minorBidi" w:cstheme="minorBidi"/>
          <w:sz w:val="20"/>
          <w:szCs w:val="20"/>
        </w:rPr>
      </w:pPr>
    </w:p>
    <w:p w:rsidR="00D02466" w:rsidRPr="00D02466" w:rsidRDefault="00D02466" w:rsidP="00D02466">
      <w:pPr>
        <w:pStyle w:val="Default"/>
        <w:spacing w:after="167"/>
        <w:rPr>
          <w:rFonts w:asciiTheme="minorBidi" w:hAnsiTheme="minorBidi" w:cstheme="minorBidi"/>
          <w:sz w:val="20"/>
          <w:szCs w:val="20"/>
        </w:rPr>
      </w:pPr>
      <w:r w:rsidRPr="00D02466">
        <w:rPr>
          <w:rFonts w:asciiTheme="minorBidi" w:hAnsiTheme="minorBidi" w:cstheme="minorBidi"/>
          <w:b/>
          <w:bCs/>
          <w:sz w:val="20"/>
          <w:szCs w:val="20"/>
        </w:rPr>
        <w:t>Activity 2: Micro Small Enterprises (MSE) and N-</w:t>
      </w:r>
      <w:proofErr w:type="spellStart"/>
      <w:r w:rsidRPr="00D02466">
        <w:rPr>
          <w:rFonts w:asciiTheme="minorBidi" w:hAnsiTheme="minorBidi" w:cstheme="minorBidi"/>
          <w:b/>
          <w:bCs/>
          <w:sz w:val="20"/>
          <w:szCs w:val="20"/>
        </w:rPr>
        <w:t>Agropreneurs</w:t>
      </w:r>
      <w:proofErr w:type="spellEnd"/>
      <w:r w:rsidRPr="00D02466">
        <w:rPr>
          <w:rFonts w:asciiTheme="minorBidi" w:hAnsiTheme="minorBidi" w:cstheme="minorBidi"/>
          <w:b/>
          <w:bCs/>
          <w:sz w:val="20"/>
          <w:szCs w:val="20"/>
        </w:rPr>
        <w:t xml:space="preserve"> in Priority Value Chains. </w:t>
      </w:r>
      <w:r w:rsidRPr="00D02466">
        <w:rPr>
          <w:rFonts w:asciiTheme="minorBidi" w:hAnsiTheme="minorBidi" w:cstheme="minorBidi"/>
          <w:sz w:val="20"/>
          <w:szCs w:val="20"/>
        </w:rPr>
        <w:t xml:space="preserve">Support to micro small enterprises (MSEs, target of 3 600) would be focused on the commodities that have been prioritised in each state (see table below). </w:t>
      </w:r>
    </w:p>
    <w:p w:rsidR="00D02466" w:rsidRPr="00D02466" w:rsidRDefault="00D02466" w:rsidP="00D02466">
      <w:pPr>
        <w:pStyle w:val="Default"/>
        <w:spacing w:after="167"/>
        <w:rPr>
          <w:rFonts w:asciiTheme="minorBidi" w:hAnsiTheme="minorBidi" w:cstheme="minorBidi"/>
          <w:sz w:val="20"/>
          <w:szCs w:val="20"/>
        </w:rPr>
      </w:pPr>
      <w:r w:rsidRPr="00D02466">
        <w:rPr>
          <w:rFonts w:asciiTheme="minorBidi" w:hAnsiTheme="minorBidi" w:cstheme="minorBidi"/>
          <w:b/>
          <w:bCs/>
          <w:sz w:val="20"/>
          <w:szCs w:val="20"/>
        </w:rPr>
        <w:t>Step 1: Identification of N-</w:t>
      </w:r>
      <w:proofErr w:type="spellStart"/>
      <w:r w:rsidRPr="00D02466">
        <w:rPr>
          <w:rFonts w:asciiTheme="minorBidi" w:hAnsiTheme="minorBidi" w:cstheme="minorBidi"/>
          <w:b/>
          <w:bCs/>
          <w:sz w:val="20"/>
          <w:szCs w:val="20"/>
        </w:rPr>
        <w:t>Agropreneurs</w:t>
      </w:r>
      <w:proofErr w:type="spellEnd"/>
      <w:r w:rsidRPr="00D02466">
        <w:rPr>
          <w:rFonts w:asciiTheme="minorBidi" w:hAnsiTheme="minorBidi" w:cstheme="minorBidi"/>
          <w:b/>
          <w:bCs/>
          <w:sz w:val="20"/>
          <w:szCs w:val="20"/>
        </w:rPr>
        <w:t xml:space="preserve">: </w:t>
      </w:r>
      <w:r w:rsidRPr="00D02466">
        <w:rPr>
          <w:rFonts w:asciiTheme="minorBidi" w:hAnsiTheme="minorBidi" w:cstheme="minorBidi"/>
          <w:sz w:val="20"/>
          <w:szCs w:val="20"/>
        </w:rPr>
        <w:t>There would be a call for proposals for young females and males already carrying out or is interested in starting up an agro-allied enterprise (N-</w:t>
      </w:r>
      <w:proofErr w:type="spellStart"/>
      <w:r w:rsidRPr="00D02466">
        <w:rPr>
          <w:rFonts w:asciiTheme="minorBidi" w:hAnsiTheme="minorBidi" w:cstheme="minorBidi"/>
          <w:sz w:val="20"/>
          <w:szCs w:val="20"/>
        </w:rPr>
        <w:t>Agropreneurs</w:t>
      </w:r>
      <w:proofErr w:type="spellEnd"/>
      <w:r w:rsidRPr="00D02466">
        <w:rPr>
          <w:rFonts w:asciiTheme="minorBidi" w:hAnsiTheme="minorBidi" w:cstheme="minorBidi"/>
          <w:sz w:val="20"/>
          <w:szCs w:val="20"/>
        </w:rPr>
        <w:t xml:space="preserve">) to express interest. A carefully crafted questionnaire (see example used in Community Based Natural Resource Management Programme – Niger Delta would be developed to identify innovative young entrepreneurs (using the </w:t>
      </w:r>
      <w:r w:rsidRPr="00D02466">
        <w:rPr>
          <w:rFonts w:asciiTheme="minorBidi" w:hAnsiTheme="minorBidi" w:cstheme="minorBidi"/>
          <w:color w:val="auto"/>
          <w:sz w:val="20"/>
          <w:szCs w:val="20"/>
        </w:rPr>
        <w:t>Youth Employment in Agriculture Programme</w:t>
      </w:r>
      <w:r w:rsidRPr="00D02466">
        <w:rPr>
          <w:rFonts w:asciiTheme="minorBidi" w:hAnsiTheme="minorBidi" w:cstheme="minorBidi"/>
          <w:sz w:val="20"/>
          <w:szCs w:val="20"/>
        </w:rPr>
        <w:t xml:space="preserve">-YEAP definition of youth as between 18-35 years) with the most potential to develop their enterprise, to grow in terms of leadership, and to contribute sustainably to the development of the value chain. </w:t>
      </w:r>
    </w:p>
    <w:p w:rsidR="00D02466" w:rsidRPr="00D02466" w:rsidRDefault="00D02466" w:rsidP="00D02466">
      <w:pPr>
        <w:pStyle w:val="Default"/>
        <w:rPr>
          <w:rFonts w:asciiTheme="minorBidi" w:hAnsiTheme="minorBidi" w:cstheme="minorBidi"/>
          <w:sz w:val="20"/>
          <w:szCs w:val="20"/>
        </w:rPr>
      </w:pPr>
      <w:r w:rsidRPr="00D02466">
        <w:rPr>
          <w:rFonts w:asciiTheme="minorBidi" w:hAnsiTheme="minorBidi" w:cstheme="minorBidi"/>
          <w:b/>
          <w:bCs/>
          <w:sz w:val="20"/>
          <w:szCs w:val="20"/>
        </w:rPr>
        <w:t xml:space="preserve">Step 2: Training in Youth Leadership and Skills Acquisition: </w:t>
      </w:r>
      <w:r w:rsidRPr="00D02466">
        <w:rPr>
          <w:rFonts w:asciiTheme="minorBidi" w:hAnsiTheme="minorBidi" w:cstheme="minorBidi"/>
          <w:sz w:val="20"/>
          <w:szCs w:val="20"/>
        </w:rPr>
        <w:t>N-</w:t>
      </w:r>
      <w:proofErr w:type="spellStart"/>
      <w:r w:rsidRPr="00D02466">
        <w:rPr>
          <w:rFonts w:asciiTheme="minorBidi" w:hAnsiTheme="minorBidi" w:cstheme="minorBidi"/>
          <w:sz w:val="20"/>
          <w:szCs w:val="20"/>
        </w:rPr>
        <w:t>Agropreneurs</w:t>
      </w:r>
      <w:proofErr w:type="spellEnd"/>
      <w:r w:rsidRPr="00D02466">
        <w:rPr>
          <w:rFonts w:asciiTheme="minorBidi" w:hAnsiTheme="minorBidi" w:cstheme="minorBidi"/>
          <w:sz w:val="20"/>
          <w:szCs w:val="20"/>
        </w:rPr>
        <w:t xml:space="preserve"> will be systematically trained and regularly retrained in business planning, development &amp; management. A training curriculum would be developed for N-</w:t>
      </w:r>
      <w:proofErr w:type="spellStart"/>
      <w:r w:rsidRPr="00D02466">
        <w:rPr>
          <w:rFonts w:asciiTheme="minorBidi" w:hAnsiTheme="minorBidi" w:cstheme="minorBidi"/>
          <w:sz w:val="20"/>
          <w:szCs w:val="20"/>
        </w:rPr>
        <w:t>Agropreneurs</w:t>
      </w:r>
      <w:proofErr w:type="spellEnd"/>
      <w:r w:rsidRPr="00D02466">
        <w:rPr>
          <w:rFonts w:asciiTheme="minorBidi" w:hAnsiTheme="minorBidi" w:cstheme="minorBidi"/>
          <w:sz w:val="20"/>
          <w:szCs w:val="20"/>
        </w:rPr>
        <w:t xml:space="preserve"> on how to develop and implement business plan development, managing raw materials and other inputs, developing marketing strategies, promotions and advertising, and linking to service providers and markets Advice and technical assistance would be provided to N-</w:t>
      </w:r>
      <w:proofErr w:type="spellStart"/>
      <w:r w:rsidRPr="00D02466">
        <w:rPr>
          <w:rFonts w:asciiTheme="minorBidi" w:hAnsiTheme="minorBidi" w:cstheme="minorBidi"/>
          <w:sz w:val="20"/>
          <w:szCs w:val="20"/>
        </w:rPr>
        <w:t>Agropreneurs</w:t>
      </w:r>
      <w:proofErr w:type="spellEnd"/>
      <w:r w:rsidRPr="00D02466">
        <w:rPr>
          <w:rFonts w:asciiTheme="minorBidi" w:hAnsiTheme="minorBidi" w:cstheme="minorBidi"/>
          <w:sz w:val="20"/>
          <w:szCs w:val="20"/>
        </w:rPr>
        <w:t xml:space="preserve"> through the Farmers‟ Business Schools. </w:t>
      </w:r>
    </w:p>
    <w:p w:rsidR="00D02466" w:rsidRPr="00D02466" w:rsidRDefault="00D02466" w:rsidP="00D02466">
      <w:pPr>
        <w:pStyle w:val="Default"/>
        <w:spacing w:after="143"/>
        <w:rPr>
          <w:rFonts w:asciiTheme="minorBidi" w:hAnsiTheme="minorBidi" w:cstheme="minorBidi"/>
          <w:b/>
          <w:bCs/>
          <w:color w:val="auto"/>
          <w:sz w:val="20"/>
          <w:szCs w:val="20"/>
        </w:rPr>
      </w:pPr>
    </w:p>
    <w:p w:rsidR="00D02466" w:rsidRPr="00D02466" w:rsidRDefault="00D02466" w:rsidP="00D02466">
      <w:pPr>
        <w:pStyle w:val="Default"/>
        <w:spacing w:after="143"/>
        <w:rPr>
          <w:rFonts w:asciiTheme="minorBidi" w:hAnsiTheme="minorBidi" w:cstheme="minorBidi"/>
          <w:color w:val="auto"/>
          <w:sz w:val="20"/>
          <w:szCs w:val="20"/>
        </w:rPr>
      </w:pPr>
      <w:r w:rsidRPr="00D02466">
        <w:rPr>
          <w:rFonts w:asciiTheme="minorBidi" w:hAnsiTheme="minorBidi" w:cstheme="minorBidi"/>
          <w:b/>
          <w:bCs/>
          <w:color w:val="auto"/>
          <w:sz w:val="20"/>
          <w:szCs w:val="20"/>
        </w:rPr>
        <w:t xml:space="preserve">Step 3: Develop a mentorship programme: </w:t>
      </w:r>
      <w:r w:rsidRPr="00D02466">
        <w:rPr>
          <w:rFonts w:asciiTheme="minorBidi" w:hAnsiTheme="minorBidi" w:cstheme="minorBidi"/>
          <w:color w:val="auto"/>
          <w:sz w:val="20"/>
          <w:szCs w:val="20"/>
        </w:rPr>
        <w:t>A mentorship programme would be developed, whereby a set of experienced entrepreneurs would provide training to the N-</w:t>
      </w:r>
      <w:proofErr w:type="spellStart"/>
      <w:r w:rsidRPr="00D02466">
        <w:rPr>
          <w:rFonts w:asciiTheme="minorBidi" w:hAnsiTheme="minorBidi" w:cstheme="minorBidi"/>
          <w:color w:val="auto"/>
          <w:sz w:val="20"/>
          <w:szCs w:val="20"/>
        </w:rPr>
        <w:t>Agropreneurs</w:t>
      </w:r>
      <w:proofErr w:type="spellEnd"/>
      <w:r w:rsidRPr="00D02466">
        <w:rPr>
          <w:rFonts w:asciiTheme="minorBidi" w:hAnsiTheme="minorBidi" w:cstheme="minorBidi"/>
          <w:color w:val="auto"/>
          <w:sz w:val="20"/>
          <w:szCs w:val="20"/>
        </w:rPr>
        <w:t xml:space="preserve">, to be called </w:t>
      </w:r>
      <w:proofErr w:type="spellStart"/>
      <w:r w:rsidRPr="00D02466">
        <w:rPr>
          <w:rFonts w:asciiTheme="minorBidi" w:hAnsiTheme="minorBidi" w:cstheme="minorBidi"/>
          <w:color w:val="auto"/>
          <w:sz w:val="20"/>
          <w:szCs w:val="20"/>
        </w:rPr>
        <w:t>Agripreneur</w:t>
      </w:r>
      <w:proofErr w:type="spellEnd"/>
      <w:r w:rsidRPr="00D02466">
        <w:rPr>
          <w:rFonts w:asciiTheme="minorBidi" w:hAnsiTheme="minorBidi" w:cstheme="minorBidi"/>
          <w:color w:val="auto"/>
          <w:sz w:val="20"/>
          <w:szCs w:val="20"/>
        </w:rPr>
        <w:t xml:space="preserve"> Field School. The Songhai </w:t>
      </w:r>
      <w:proofErr w:type="spellStart"/>
      <w:r w:rsidRPr="00D02466">
        <w:rPr>
          <w:rFonts w:asciiTheme="minorBidi" w:hAnsiTheme="minorBidi" w:cstheme="minorBidi"/>
          <w:color w:val="auto"/>
          <w:sz w:val="20"/>
          <w:szCs w:val="20"/>
        </w:rPr>
        <w:t>Center</w:t>
      </w:r>
      <w:proofErr w:type="spellEnd"/>
      <w:r w:rsidRPr="00D02466">
        <w:rPr>
          <w:rFonts w:asciiTheme="minorBidi" w:hAnsiTheme="minorBidi" w:cstheme="minorBidi"/>
          <w:color w:val="auto"/>
          <w:sz w:val="20"/>
          <w:szCs w:val="20"/>
        </w:rPr>
        <w:t xml:space="preserve"> (</w:t>
      </w:r>
      <w:hyperlink r:id="rId6" w:history="1">
        <w:r w:rsidRPr="00D02466">
          <w:rPr>
            <w:rStyle w:val="Hyperlink"/>
            <w:rFonts w:asciiTheme="minorBidi" w:hAnsiTheme="minorBidi" w:cstheme="minorBidi"/>
            <w:sz w:val="20"/>
            <w:szCs w:val="20"/>
          </w:rPr>
          <w:t>www.songhai.org</w:t>
        </w:r>
      </w:hyperlink>
      <w:r w:rsidRPr="00D02466">
        <w:rPr>
          <w:rFonts w:asciiTheme="minorBidi" w:hAnsiTheme="minorBidi" w:cstheme="minorBidi"/>
          <w:color w:val="auto"/>
          <w:sz w:val="20"/>
          <w:szCs w:val="20"/>
        </w:rPr>
        <w:t>) would be used to train N-</w:t>
      </w:r>
      <w:proofErr w:type="spellStart"/>
      <w:r w:rsidRPr="00D02466">
        <w:rPr>
          <w:rFonts w:asciiTheme="minorBidi" w:hAnsiTheme="minorBidi" w:cstheme="minorBidi"/>
          <w:color w:val="auto"/>
          <w:sz w:val="20"/>
          <w:szCs w:val="20"/>
        </w:rPr>
        <w:t>Agropreneurs</w:t>
      </w:r>
      <w:proofErr w:type="spellEnd"/>
      <w:r w:rsidRPr="00D02466">
        <w:rPr>
          <w:rFonts w:asciiTheme="minorBidi" w:hAnsiTheme="minorBidi" w:cstheme="minorBidi"/>
          <w:color w:val="auto"/>
          <w:sz w:val="20"/>
          <w:szCs w:val="20"/>
        </w:rPr>
        <w:t xml:space="preserve"> in skills acquisition and technology adoption in agricultural entrepreneurship. </w:t>
      </w:r>
    </w:p>
    <w:p w:rsidR="00D02466" w:rsidRPr="00D02466" w:rsidRDefault="00D02466" w:rsidP="00D02466">
      <w:pPr>
        <w:pStyle w:val="Default"/>
        <w:spacing w:after="143"/>
        <w:rPr>
          <w:rFonts w:asciiTheme="minorBidi" w:hAnsiTheme="minorBidi" w:cstheme="minorBidi"/>
          <w:color w:val="auto"/>
          <w:sz w:val="20"/>
          <w:szCs w:val="20"/>
        </w:rPr>
      </w:pPr>
      <w:r w:rsidRPr="00D02466">
        <w:rPr>
          <w:rFonts w:asciiTheme="minorBidi" w:hAnsiTheme="minorBidi" w:cstheme="minorBidi"/>
          <w:b/>
          <w:bCs/>
          <w:color w:val="auto"/>
          <w:sz w:val="20"/>
          <w:szCs w:val="20"/>
        </w:rPr>
        <w:t xml:space="preserve">Step 4: Empowerment: </w:t>
      </w:r>
      <w:r w:rsidRPr="00D02466">
        <w:rPr>
          <w:rFonts w:asciiTheme="minorBidi" w:hAnsiTheme="minorBidi" w:cstheme="minorBidi"/>
          <w:color w:val="auto"/>
          <w:sz w:val="20"/>
          <w:szCs w:val="20"/>
        </w:rPr>
        <w:t>N–</w:t>
      </w:r>
      <w:proofErr w:type="spellStart"/>
      <w:r w:rsidRPr="00D02466">
        <w:rPr>
          <w:rFonts w:asciiTheme="minorBidi" w:hAnsiTheme="minorBidi" w:cstheme="minorBidi"/>
          <w:color w:val="auto"/>
          <w:sz w:val="20"/>
          <w:szCs w:val="20"/>
        </w:rPr>
        <w:t>Agropreneurs</w:t>
      </w:r>
      <w:proofErr w:type="spellEnd"/>
      <w:r w:rsidRPr="00D02466">
        <w:rPr>
          <w:rFonts w:asciiTheme="minorBidi" w:hAnsiTheme="minorBidi" w:cstheme="minorBidi"/>
          <w:color w:val="auto"/>
          <w:sz w:val="20"/>
          <w:szCs w:val="20"/>
        </w:rPr>
        <w:t xml:space="preserve"> are to be identified on a rolling basis annually and support would be provided for their initial start-up through the Financial Service Association. In addition, the programme would support young entrepreneurs to be linked to financial services from the Government’s YEAP and Microfinance banks. </w:t>
      </w:r>
    </w:p>
    <w:p w:rsidR="00D02466" w:rsidRPr="00D02466" w:rsidRDefault="00D02466" w:rsidP="00D02466">
      <w:pPr>
        <w:pStyle w:val="Default"/>
        <w:spacing w:after="143"/>
        <w:rPr>
          <w:rFonts w:asciiTheme="minorBidi" w:hAnsiTheme="minorBidi" w:cstheme="minorBidi"/>
          <w:color w:val="auto"/>
          <w:sz w:val="20"/>
          <w:szCs w:val="20"/>
        </w:rPr>
      </w:pPr>
      <w:r w:rsidRPr="00D02466">
        <w:rPr>
          <w:rFonts w:asciiTheme="minorBidi" w:hAnsiTheme="minorBidi" w:cstheme="minorBidi"/>
          <w:b/>
          <w:bCs/>
          <w:color w:val="auto"/>
          <w:sz w:val="20"/>
          <w:szCs w:val="20"/>
        </w:rPr>
        <w:t xml:space="preserve">Step 5: Youth Events: </w:t>
      </w:r>
      <w:r w:rsidRPr="00D02466">
        <w:rPr>
          <w:rFonts w:asciiTheme="minorBidi" w:hAnsiTheme="minorBidi" w:cstheme="minorBidi"/>
          <w:color w:val="auto"/>
          <w:sz w:val="20"/>
          <w:szCs w:val="20"/>
        </w:rPr>
        <w:t>Youth forums of all N-</w:t>
      </w:r>
      <w:proofErr w:type="spellStart"/>
      <w:r w:rsidRPr="00D02466">
        <w:rPr>
          <w:rFonts w:asciiTheme="minorBidi" w:hAnsiTheme="minorBidi" w:cstheme="minorBidi"/>
          <w:color w:val="auto"/>
          <w:sz w:val="20"/>
          <w:szCs w:val="20"/>
        </w:rPr>
        <w:t>Agroprenuers</w:t>
      </w:r>
      <w:proofErr w:type="spellEnd"/>
      <w:r w:rsidRPr="00D02466">
        <w:rPr>
          <w:rFonts w:asciiTheme="minorBidi" w:hAnsiTheme="minorBidi" w:cstheme="minorBidi"/>
          <w:color w:val="auto"/>
          <w:sz w:val="20"/>
          <w:szCs w:val="20"/>
        </w:rPr>
        <w:t xml:space="preserve"> will be organized at least once or twice a year at the state and interstate level to share challenges and identify solutions. YEAP is to develop a State Stakeholders Platform (SSP) composed of youth representatives along priority value chains will be identified, IFAD supported N-</w:t>
      </w:r>
      <w:proofErr w:type="spellStart"/>
      <w:r w:rsidRPr="00D02466">
        <w:rPr>
          <w:rFonts w:asciiTheme="minorBidi" w:hAnsiTheme="minorBidi" w:cstheme="minorBidi"/>
          <w:color w:val="auto"/>
          <w:sz w:val="20"/>
          <w:szCs w:val="20"/>
        </w:rPr>
        <w:t>Agropreneurs</w:t>
      </w:r>
      <w:proofErr w:type="spellEnd"/>
      <w:r w:rsidRPr="00D02466">
        <w:rPr>
          <w:rFonts w:asciiTheme="minorBidi" w:hAnsiTheme="minorBidi" w:cstheme="minorBidi"/>
          <w:color w:val="auto"/>
          <w:sz w:val="20"/>
          <w:szCs w:val="20"/>
        </w:rPr>
        <w:t xml:space="preserve"> would play an active part. </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118"/>
        <w:gridCol w:w="2552"/>
        <w:gridCol w:w="2376"/>
      </w:tblGrid>
      <w:tr w:rsidR="00B5401C" w:rsidRPr="00D02466" w:rsidTr="00B5401C">
        <w:trPr>
          <w:trHeight w:val="203"/>
        </w:trPr>
        <w:tc>
          <w:tcPr>
            <w:tcW w:w="2093" w:type="dxa"/>
          </w:tcPr>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b/>
                <w:bCs/>
                <w:sz w:val="18"/>
                <w:szCs w:val="18"/>
              </w:rPr>
              <w:t xml:space="preserve">State(s) </w:t>
            </w:r>
          </w:p>
        </w:tc>
        <w:tc>
          <w:tcPr>
            <w:tcW w:w="3118" w:type="dxa"/>
          </w:tcPr>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b/>
                <w:bCs/>
                <w:sz w:val="18"/>
                <w:szCs w:val="18"/>
              </w:rPr>
              <w:t xml:space="preserve">Primary Food Security Crops </w:t>
            </w:r>
          </w:p>
        </w:tc>
        <w:tc>
          <w:tcPr>
            <w:tcW w:w="2552" w:type="dxa"/>
          </w:tcPr>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b/>
                <w:bCs/>
                <w:sz w:val="18"/>
                <w:szCs w:val="18"/>
              </w:rPr>
              <w:t xml:space="preserve">Economic Crops </w:t>
            </w:r>
          </w:p>
        </w:tc>
        <w:tc>
          <w:tcPr>
            <w:tcW w:w="2376" w:type="dxa"/>
          </w:tcPr>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b/>
                <w:bCs/>
                <w:sz w:val="18"/>
                <w:szCs w:val="18"/>
              </w:rPr>
              <w:t xml:space="preserve">Major Crop Mix under Intercropping </w:t>
            </w:r>
          </w:p>
        </w:tc>
      </w:tr>
      <w:tr w:rsidR="00B5401C" w:rsidRPr="00D02466" w:rsidTr="00B5401C">
        <w:trPr>
          <w:trHeight w:val="485"/>
        </w:trPr>
        <w:tc>
          <w:tcPr>
            <w:tcW w:w="2093" w:type="dxa"/>
          </w:tcPr>
          <w:p w:rsidR="00D02466" w:rsidRPr="00D02466" w:rsidRDefault="00D02466" w:rsidP="00B5401C">
            <w:pPr>
              <w:spacing w:after="0" w:line="240" w:lineRule="auto"/>
              <w:rPr>
                <w:rFonts w:asciiTheme="minorBidi" w:hAnsiTheme="minorBidi"/>
                <w:sz w:val="18"/>
                <w:szCs w:val="18"/>
              </w:rPr>
            </w:pPr>
            <w:proofErr w:type="spellStart"/>
            <w:r w:rsidRPr="00D02466">
              <w:rPr>
                <w:rFonts w:asciiTheme="minorBidi" w:hAnsiTheme="minorBidi"/>
                <w:b/>
                <w:bCs/>
                <w:sz w:val="18"/>
                <w:szCs w:val="18"/>
              </w:rPr>
              <w:t>Borno</w:t>
            </w:r>
            <w:proofErr w:type="spellEnd"/>
            <w:r w:rsidRPr="00D02466">
              <w:rPr>
                <w:rFonts w:asciiTheme="minorBidi" w:hAnsiTheme="minorBidi"/>
                <w:b/>
                <w:bCs/>
                <w:sz w:val="18"/>
                <w:szCs w:val="18"/>
              </w:rPr>
              <w:t xml:space="preserve">, </w:t>
            </w:r>
            <w:proofErr w:type="spellStart"/>
            <w:r w:rsidRPr="00D02466">
              <w:rPr>
                <w:rFonts w:asciiTheme="minorBidi" w:hAnsiTheme="minorBidi"/>
                <w:b/>
                <w:bCs/>
                <w:sz w:val="18"/>
                <w:szCs w:val="18"/>
              </w:rPr>
              <w:t>Yobe</w:t>
            </w:r>
            <w:proofErr w:type="spellEnd"/>
            <w:r w:rsidRPr="00D02466">
              <w:rPr>
                <w:rFonts w:asciiTheme="minorBidi" w:hAnsiTheme="minorBidi"/>
                <w:b/>
                <w:bCs/>
                <w:sz w:val="18"/>
                <w:szCs w:val="18"/>
              </w:rPr>
              <w:t xml:space="preserve">, </w:t>
            </w:r>
            <w:proofErr w:type="spellStart"/>
            <w:r w:rsidRPr="00D02466">
              <w:rPr>
                <w:rFonts w:asciiTheme="minorBidi" w:hAnsiTheme="minorBidi"/>
                <w:b/>
                <w:bCs/>
                <w:sz w:val="18"/>
                <w:szCs w:val="18"/>
              </w:rPr>
              <w:t>Katsina</w:t>
            </w:r>
            <w:proofErr w:type="spellEnd"/>
            <w:r w:rsidRPr="00D02466">
              <w:rPr>
                <w:rFonts w:asciiTheme="minorBidi" w:hAnsiTheme="minorBidi"/>
                <w:b/>
                <w:bCs/>
                <w:sz w:val="18"/>
                <w:szCs w:val="18"/>
              </w:rPr>
              <w:t xml:space="preserve"> </w:t>
            </w:r>
          </w:p>
        </w:tc>
        <w:tc>
          <w:tcPr>
            <w:tcW w:w="3118" w:type="dxa"/>
          </w:tcPr>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sz w:val="18"/>
                <w:szCs w:val="18"/>
              </w:rPr>
              <w:t xml:space="preserve">Millet, Sorghum, Cowpea, Groundnut </w:t>
            </w:r>
          </w:p>
        </w:tc>
        <w:tc>
          <w:tcPr>
            <w:tcW w:w="2552" w:type="dxa"/>
          </w:tcPr>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sz w:val="18"/>
                <w:szCs w:val="18"/>
              </w:rPr>
              <w:t xml:space="preserve">Millet, Cowpea, Groundnut </w:t>
            </w:r>
          </w:p>
        </w:tc>
        <w:tc>
          <w:tcPr>
            <w:tcW w:w="2376" w:type="dxa"/>
          </w:tcPr>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sz w:val="18"/>
                <w:szCs w:val="18"/>
              </w:rPr>
              <w:t xml:space="preserve">Millet/cowpea, </w:t>
            </w:r>
          </w:p>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sz w:val="18"/>
                <w:szCs w:val="18"/>
              </w:rPr>
              <w:t xml:space="preserve">Sorghum/groundnut </w:t>
            </w:r>
          </w:p>
        </w:tc>
      </w:tr>
      <w:tr w:rsidR="00D02466" w:rsidRPr="00D02466" w:rsidTr="00B5401C">
        <w:trPr>
          <w:trHeight w:val="625"/>
        </w:trPr>
        <w:tc>
          <w:tcPr>
            <w:tcW w:w="2093" w:type="dxa"/>
          </w:tcPr>
          <w:p w:rsidR="00D02466" w:rsidRPr="00D02466" w:rsidRDefault="00D02466" w:rsidP="00B5401C">
            <w:pPr>
              <w:spacing w:after="0" w:line="240" w:lineRule="auto"/>
              <w:rPr>
                <w:rFonts w:asciiTheme="minorBidi" w:hAnsiTheme="minorBidi"/>
                <w:sz w:val="18"/>
                <w:szCs w:val="18"/>
              </w:rPr>
            </w:pPr>
            <w:proofErr w:type="spellStart"/>
            <w:r w:rsidRPr="00D02466">
              <w:rPr>
                <w:rFonts w:asciiTheme="minorBidi" w:hAnsiTheme="minorBidi"/>
                <w:b/>
                <w:bCs/>
                <w:sz w:val="18"/>
                <w:szCs w:val="18"/>
              </w:rPr>
              <w:t>Jigawa</w:t>
            </w:r>
            <w:proofErr w:type="spellEnd"/>
            <w:r w:rsidRPr="00D02466">
              <w:rPr>
                <w:rFonts w:asciiTheme="minorBidi" w:hAnsiTheme="minorBidi"/>
                <w:b/>
                <w:bCs/>
                <w:sz w:val="18"/>
                <w:szCs w:val="18"/>
              </w:rPr>
              <w:t xml:space="preserve"> </w:t>
            </w:r>
          </w:p>
        </w:tc>
        <w:tc>
          <w:tcPr>
            <w:tcW w:w="3118" w:type="dxa"/>
          </w:tcPr>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sz w:val="18"/>
                <w:szCs w:val="18"/>
              </w:rPr>
              <w:t xml:space="preserve">Millet, Sorghum, Cowpea, Groundnut, Rice </w:t>
            </w:r>
          </w:p>
        </w:tc>
        <w:tc>
          <w:tcPr>
            <w:tcW w:w="2552" w:type="dxa"/>
          </w:tcPr>
          <w:p w:rsidR="00D02466" w:rsidRPr="00D02466" w:rsidRDefault="00D02466" w:rsidP="00B5401C">
            <w:pPr>
              <w:spacing w:after="0" w:line="240" w:lineRule="auto"/>
              <w:rPr>
                <w:rFonts w:asciiTheme="minorBidi" w:hAnsiTheme="minorBidi"/>
                <w:sz w:val="18"/>
                <w:szCs w:val="18"/>
              </w:rPr>
            </w:pPr>
            <w:r w:rsidRPr="00D02466">
              <w:rPr>
                <w:rFonts w:asciiTheme="minorBidi" w:hAnsiTheme="minorBidi"/>
                <w:sz w:val="18"/>
                <w:szCs w:val="18"/>
              </w:rPr>
              <w:t xml:space="preserve">Cowpea, Groundnut, Rice </w:t>
            </w:r>
          </w:p>
        </w:tc>
        <w:tc>
          <w:tcPr>
            <w:tcW w:w="2376" w:type="dxa"/>
          </w:tcPr>
          <w:p w:rsidR="00D02466" w:rsidRPr="00D02466" w:rsidRDefault="00D02466" w:rsidP="00B5401C">
            <w:pPr>
              <w:spacing w:after="0" w:line="240" w:lineRule="auto"/>
              <w:rPr>
                <w:rFonts w:asciiTheme="minorBidi" w:hAnsiTheme="minorBidi"/>
                <w:sz w:val="18"/>
                <w:szCs w:val="18"/>
              </w:rPr>
            </w:pPr>
          </w:p>
        </w:tc>
      </w:tr>
      <w:tr w:rsidR="00B5401C" w:rsidRPr="00D02466" w:rsidTr="00B5401C">
        <w:trPr>
          <w:trHeight w:val="290"/>
        </w:trPr>
        <w:tc>
          <w:tcPr>
            <w:tcW w:w="2093" w:type="dxa"/>
          </w:tcPr>
          <w:p w:rsidR="00B5401C" w:rsidRPr="00D02466" w:rsidRDefault="00B5401C" w:rsidP="00B5401C">
            <w:pPr>
              <w:spacing w:after="0" w:line="240" w:lineRule="auto"/>
              <w:rPr>
                <w:rFonts w:asciiTheme="minorBidi" w:hAnsiTheme="minorBidi"/>
                <w:sz w:val="18"/>
                <w:szCs w:val="18"/>
              </w:rPr>
            </w:pPr>
            <w:proofErr w:type="spellStart"/>
            <w:r w:rsidRPr="00D02466">
              <w:rPr>
                <w:rFonts w:asciiTheme="minorBidi" w:hAnsiTheme="minorBidi"/>
                <w:b/>
                <w:bCs/>
                <w:sz w:val="18"/>
                <w:szCs w:val="18"/>
              </w:rPr>
              <w:t>Sokoto</w:t>
            </w:r>
            <w:proofErr w:type="spellEnd"/>
            <w:r w:rsidRPr="00D02466">
              <w:rPr>
                <w:rFonts w:asciiTheme="minorBidi" w:hAnsiTheme="minorBidi"/>
                <w:b/>
                <w:bCs/>
                <w:sz w:val="18"/>
                <w:szCs w:val="18"/>
              </w:rPr>
              <w:t xml:space="preserve"> </w:t>
            </w:r>
          </w:p>
        </w:tc>
        <w:tc>
          <w:tcPr>
            <w:tcW w:w="3118" w:type="dxa"/>
          </w:tcPr>
          <w:p w:rsidR="00B5401C" w:rsidRPr="00D02466" w:rsidRDefault="00B5401C" w:rsidP="00B5401C">
            <w:pPr>
              <w:spacing w:after="0" w:line="240" w:lineRule="auto"/>
              <w:rPr>
                <w:rFonts w:asciiTheme="minorBidi" w:hAnsiTheme="minorBidi"/>
                <w:sz w:val="18"/>
                <w:szCs w:val="18"/>
              </w:rPr>
            </w:pPr>
            <w:r>
              <w:rPr>
                <w:rFonts w:asciiTheme="minorBidi" w:hAnsiTheme="minorBidi"/>
                <w:sz w:val="18"/>
                <w:szCs w:val="18"/>
              </w:rPr>
              <w:t xml:space="preserve">Rice, Millet, Sorghum, Cowpea, </w:t>
            </w:r>
            <w:r w:rsidRPr="00D02466">
              <w:rPr>
                <w:rFonts w:asciiTheme="minorBidi" w:hAnsiTheme="minorBidi"/>
                <w:sz w:val="18"/>
                <w:szCs w:val="18"/>
              </w:rPr>
              <w:t xml:space="preserve">Onion, Vegetables </w:t>
            </w:r>
          </w:p>
        </w:tc>
        <w:tc>
          <w:tcPr>
            <w:tcW w:w="2552" w:type="dxa"/>
          </w:tcPr>
          <w:p w:rsidR="00B5401C" w:rsidRPr="00D02466" w:rsidRDefault="00B5401C" w:rsidP="00B5401C">
            <w:pPr>
              <w:spacing w:after="0" w:line="240" w:lineRule="auto"/>
              <w:rPr>
                <w:rFonts w:asciiTheme="minorBidi" w:hAnsiTheme="minorBidi"/>
                <w:sz w:val="18"/>
                <w:szCs w:val="18"/>
              </w:rPr>
            </w:pPr>
            <w:r w:rsidRPr="00D02466">
              <w:rPr>
                <w:rFonts w:asciiTheme="minorBidi" w:hAnsiTheme="minorBidi"/>
                <w:sz w:val="18"/>
                <w:szCs w:val="18"/>
              </w:rPr>
              <w:t xml:space="preserve">Rice, Millet, Onion </w:t>
            </w:r>
          </w:p>
        </w:tc>
        <w:tc>
          <w:tcPr>
            <w:tcW w:w="2376" w:type="dxa"/>
          </w:tcPr>
          <w:p w:rsidR="00B5401C" w:rsidRPr="00D02466" w:rsidRDefault="00B5401C" w:rsidP="00B5401C">
            <w:pPr>
              <w:spacing w:after="0" w:line="240" w:lineRule="auto"/>
              <w:rPr>
                <w:rFonts w:asciiTheme="minorBidi" w:hAnsiTheme="minorBidi"/>
                <w:sz w:val="18"/>
                <w:szCs w:val="18"/>
              </w:rPr>
            </w:pPr>
          </w:p>
        </w:tc>
      </w:tr>
      <w:tr w:rsidR="00B5401C" w:rsidRPr="00D02466" w:rsidTr="00B5401C">
        <w:trPr>
          <w:trHeight w:val="290"/>
        </w:trPr>
        <w:tc>
          <w:tcPr>
            <w:tcW w:w="2093" w:type="dxa"/>
          </w:tcPr>
          <w:p w:rsidR="00B5401C" w:rsidRPr="00D02466" w:rsidRDefault="00B5401C" w:rsidP="00B5401C">
            <w:pPr>
              <w:spacing w:after="0" w:line="240" w:lineRule="auto"/>
              <w:rPr>
                <w:rFonts w:asciiTheme="minorBidi" w:hAnsiTheme="minorBidi"/>
                <w:sz w:val="18"/>
                <w:szCs w:val="18"/>
              </w:rPr>
            </w:pPr>
            <w:proofErr w:type="spellStart"/>
            <w:r w:rsidRPr="00D02466">
              <w:rPr>
                <w:rFonts w:asciiTheme="minorBidi" w:hAnsiTheme="minorBidi"/>
                <w:b/>
                <w:bCs/>
                <w:sz w:val="18"/>
                <w:szCs w:val="18"/>
              </w:rPr>
              <w:t>Kebbi</w:t>
            </w:r>
            <w:proofErr w:type="spellEnd"/>
            <w:r w:rsidRPr="00D02466">
              <w:rPr>
                <w:rFonts w:asciiTheme="minorBidi" w:hAnsiTheme="minorBidi"/>
                <w:b/>
                <w:bCs/>
                <w:sz w:val="18"/>
                <w:szCs w:val="18"/>
              </w:rPr>
              <w:t xml:space="preserve"> </w:t>
            </w:r>
          </w:p>
        </w:tc>
        <w:tc>
          <w:tcPr>
            <w:tcW w:w="3118" w:type="dxa"/>
          </w:tcPr>
          <w:p w:rsidR="00B5401C" w:rsidRPr="00D02466" w:rsidRDefault="00B5401C" w:rsidP="00B5401C">
            <w:pPr>
              <w:spacing w:after="0" w:line="240" w:lineRule="auto"/>
              <w:rPr>
                <w:rFonts w:asciiTheme="minorBidi" w:hAnsiTheme="minorBidi"/>
                <w:sz w:val="18"/>
                <w:szCs w:val="18"/>
              </w:rPr>
            </w:pPr>
            <w:r w:rsidRPr="00D02466">
              <w:rPr>
                <w:rFonts w:asciiTheme="minorBidi" w:hAnsiTheme="minorBidi"/>
                <w:sz w:val="18"/>
                <w:szCs w:val="18"/>
              </w:rPr>
              <w:t xml:space="preserve">Rice, Millet, Sorghum, Cowpea, Onion, Vegetables </w:t>
            </w:r>
          </w:p>
        </w:tc>
        <w:tc>
          <w:tcPr>
            <w:tcW w:w="2552" w:type="dxa"/>
          </w:tcPr>
          <w:p w:rsidR="00B5401C" w:rsidRPr="00D02466" w:rsidRDefault="00B5401C" w:rsidP="00B5401C">
            <w:pPr>
              <w:spacing w:after="0" w:line="240" w:lineRule="auto"/>
              <w:rPr>
                <w:rFonts w:asciiTheme="minorBidi" w:hAnsiTheme="minorBidi"/>
                <w:sz w:val="18"/>
                <w:szCs w:val="18"/>
              </w:rPr>
            </w:pPr>
            <w:r w:rsidRPr="00D02466">
              <w:rPr>
                <w:rFonts w:asciiTheme="minorBidi" w:hAnsiTheme="minorBidi"/>
                <w:sz w:val="18"/>
                <w:szCs w:val="18"/>
              </w:rPr>
              <w:t xml:space="preserve">Rice, Millet, Onion, Vegetables </w:t>
            </w:r>
          </w:p>
        </w:tc>
        <w:tc>
          <w:tcPr>
            <w:tcW w:w="2376" w:type="dxa"/>
          </w:tcPr>
          <w:p w:rsidR="00B5401C" w:rsidRPr="00D02466" w:rsidRDefault="00B5401C" w:rsidP="00B5401C">
            <w:pPr>
              <w:spacing w:after="0" w:line="240" w:lineRule="auto"/>
              <w:rPr>
                <w:rFonts w:asciiTheme="minorBidi" w:hAnsiTheme="minorBidi"/>
                <w:sz w:val="18"/>
                <w:szCs w:val="18"/>
              </w:rPr>
            </w:pPr>
          </w:p>
        </w:tc>
      </w:tr>
      <w:tr w:rsidR="00B5401C" w:rsidRPr="00004256" w:rsidTr="00B5401C">
        <w:trPr>
          <w:trHeight w:val="291"/>
        </w:trPr>
        <w:tc>
          <w:tcPr>
            <w:tcW w:w="2093" w:type="dxa"/>
          </w:tcPr>
          <w:p w:rsidR="00B5401C" w:rsidRPr="00D02466" w:rsidRDefault="00B5401C" w:rsidP="00B5401C">
            <w:pPr>
              <w:spacing w:after="0" w:line="240" w:lineRule="auto"/>
              <w:rPr>
                <w:rFonts w:asciiTheme="minorBidi" w:hAnsiTheme="minorBidi"/>
                <w:sz w:val="18"/>
                <w:szCs w:val="18"/>
              </w:rPr>
            </w:pPr>
            <w:proofErr w:type="spellStart"/>
            <w:r w:rsidRPr="00D02466">
              <w:rPr>
                <w:rFonts w:asciiTheme="minorBidi" w:hAnsiTheme="minorBidi"/>
                <w:b/>
                <w:bCs/>
                <w:sz w:val="18"/>
                <w:szCs w:val="18"/>
              </w:rPr>
              <w:t>Zamfara</w:t>
            </w:r>
            <w:proofErr w:type="spellEnd"/>
            <w:r w:rsidRPr="00D02466">
              <w:rPr>
                <w:rFonts w:asciiTheme="minorBidi" w:hAnsiTheme="minorBidi"/>
                <w:b/>
                <w:bCs/>
                <w:sz w:val="18"/>
                <w:szCs w:val="18"/>
              </w:rPr>
              <w:t xml:space="preserve"> </w:t>
            </w:r>
          </w:p>
        </w:tc>
        <w:tc>
          <w:tcPr>
            <w:tcW w:w="3118" w:type="dxa"/>
          </w:tcPr>
          <w:p w:rsidR="00B5401C" w:rsidRPr="00D02466" w:rsidRDefault="00B5401C" w:rsidP="00B5401C">
            <w:pPr>
              <w:spacing w:after="0" w:line="240" w:lineRule="auto"/>
              <w:rPr>
                <w:rFonts w:asciiTheme="minorBidi" w:hAnsiTheme="minorBidi"/>
                <w:sz w:val="18"/>
                <w:szCs w:val="18"/>
              </w:rPr>
            </w:pPr>
            <w:r w:rsidRPr="00D02466">
              <w:rPr>
                <w:rFonts w:asciiTheme="minorBidi" w:hAnsiTheme="minorBidi"/>
                <w:sz w:val="18"/>
                <w:szCs w:val="18"/>
              </w:rPr>
              <w:t xml:space="preserve">Rice, Millet, Sorghum, Maize, Cowpea, Onion, Vegetables </w:t>
            </w:r>
          </w:p>
        </w:tc>
        <w:tc>
          <w:tcPr>
            <w:tcW w:w="2552" w:type="dxa"/>
          </w:tcPr>
          <w:p w:rsidR="00B5401C" w:rsidRPr="00D02466" w:rsidRDefault="00B5401C" w:rsidP="00B5401C">
            <w:pPr>
              <w:spacing w:after="0" w:line="240" w:lineRule="auto"/>
              <w:rPr>
                <w:rFonts w:asciiTheme="minorBidi" w:hAnsiTheme="minorBidi"/>
                <w:sz w:val="18"/>
                <w:szCs w:val="18"/>
                <w:lang w:val="fr-FR"/>
              </w:rPr>
            </w:pPr>
            <w:r w:rsidRPr="00D02466">
              <w:rPr>
                <w:rFonts w:asciiTheme="minorBidi" w:hAnsiTheme="minorBidi"/>
                <w:sz w:val="18"/>
                <w:szCs w:val="18"/>
                <w:lang w:val="fr-FR"/>
              </w:rPr>
              <w:t xml:space="preserve">Rice, </w:t>
            </w:r>
            <w:proofErr w:type="spellStart"/>
            <w:r w:rsidRPr="00D02466">
              <w:rPr>
                <w:rFonts w:asciiTheme="minorBidi" w:hAnsiTheme="minorBidi"/>
                <w:sz w:val="18"/>
                <w:szCs w:val="18"/>
                <w:lang w:val="fr-FR"/>
              </w:rPr>
              <w:t>Maize</w:t>
            </w:r>
            <w:proofErr w:type="spellEnd"/>
            <w:r w:rsidRPr="00D02466">
              <w:rPr>
                <w:rFonts w:asciiTheme="minorBidi" w:hAnsiTheme="minorBidi"/>
                <w:sz w:val="18"/>
                <w:szCs w:val="18"/>
                <w:lang w:val="fr-FR"/>
              </w:rPr>
              <w:t xml:space="preserve">, Millet, </w:t>
            </w:r>
            <w:proofErr w:type="spellStart"/>
            <w:r w:rsidRPr="00D02466">
              <w:rPr>
                <w:rFonts w:asciiTheme="minorBidi" w:hAnsiTheme="minorBidi"/>
                <w:sz w:val="18"/>
                <w:szCs w:val="18"/>
                <w:lang w:val="fr-FR"/>
              </w:rPr>
              <w:t>Onion</w:t>
            </w:r>
            <w:proofErr w:type="spellEnd"/>
            <w:r w:rsidRPr="00D02466">
              <w:rPr>
                <w:rFonts w:asciiTheme="minorBidi" w:hAnsiTheme="minorBidi"/>
                <w:sz w:val="18"/>
                <w:szCs w:val="18"/>
                <w:lang w:val="fr-FR"/>
              </w:rPr>
              <w:t xml:space="preserve">, </w:t>
            </w:r>
            <w:proofErr w:type="spellStart"/>
            <w:r w:rsidRPr="00D02466">
              <w:rPr>
                <w:rFonts w:asciiTheme="minorBidi" w:hAnsiTheme="minorBidi"/>
                <w:sz w:val="18"/>
                <w:szCs w:val="18"/>
                <w:lang w:val="fr-FR"/>
              </w:rPr>
              <w:t>vegetables</w:t>
            </w:r>
            <w:proofErr w:type="spellEnd"/>
            <w:r w:rsidRPr="00D02466">
              <w:rPr>
                <w:rFonts w:asciiTheme="minorBidi" w:hAnsiTheme="minorBidi"/>
                <w:sz w:val="18"/>
                <w:szCs w:val="18"/>
                <w:lang w:val="fr-FR"/>
              </w:rPr>
              <w:t xml:space="preserve"> </w:t>
            </w:r>
          </w:p>
        </w:tc>
        <w:tc>
          <w:tcPr>
            <w:tcW w:w="2376" w:type="dxa"/>
          </w:tcPr>
          <w:p w:rsidR="00B5401C" w:rsidRPr="00D02466" w:rsidRDefault="00B5401C" w:rsidP="00B5401C">
            <w:pPr>
              <w:spacing w:after="0" w:line="240" w:lineRule="auto"/>
              <w:rPr>
                <w:rFonts w:asciiTheme="minorBidi" w:hAnsiTheme="minorBidi"/>
                <w:sz w:val="18"/>
                <w:szCs w:val="18"/>
                <w:lang w:val="fr-FR"/>
              </w:rPr>
            </w:pPr>
          </w:p>
        </w:tc>
      </w:tr>
    </w:tbl>
    <w:p w:rsidR="00B5401C" w:rsidRPr="00004256" w:rsidRDefault="00B5401C" w:rsidP="00B5401C">
      <w:pPr>
        <w:rPr>
          <w:rFonts w:asciiTheme="minorBidi" w:hAnsiTheme="minorBidi"/>
          <w:sz w:val="20"/>
          <w:szCs w:val="20"/>
          <w:lang w:val="fr-FR"/>
        </w:rPr>
      </w:pPr>
    </w:p>
    <w:p w:rsidR="00D02466" w:rsidRDefault="00B5401C" w:rsidP="00B5401C">
      <w:pPr>
        <w:rPr>
          <w:rFonts w:asciiTheme="minorBidi" w:hAnsiTheme="minorBidi"/>
          <w:sz w:val="20"/>
          <w:szCs w:val="20"/>
        </w:rPr>
      </w:pPr>
      <w:r w:rsidRPr="00B5401C">
        <w:rPr>
          <w:rFonts w:asciiTheme="minorBidi" w:hAnsiTheme="minorBidi"/>
          <w:sz w:val="20"/>
          <w:szCs w:val="20"/>
        </w:rPr>
        <w:t>Link to full PD</w:t>
      </w:r>
      <w:r>
        <w:rPr>
          <w:rFonts w:asciiTheme="minorBidi" w:hAnsiTheme="minorBidi"/>
          <w:sz w:val="20"/>
          <w:szCs w:val="20"/>
        </w:rPr>
        <w:t>R</w:t>
      </w:r>
      <w:r w:rsidRPr="00B5401C">
        <w:rPr>
          <w:rFonts w:asciiTheme="minorBidi" w:hAnsiTheme="minorBidi"/>
          <w:sz w:val="20"/>
          <w:szCs w:val="20"/>
        </w:rPr>
        <w:t xml:space="preserve"> : </w:t>
      </w:r>
      <w:hyperlink r:id="rId7" w:history="1">
        <w:r w:rsidRPr="006A7407">
          <w:rPr>
            <w:rStyle w:val="Hyperlink"/>
            <w:rFonts w:asciiTheme="minorBidi" w:hAnsiTheme="minorBidi"/>
            <w:sz w:val="20"/>
            <w:szCs w:val="20"/>
          </w:rPr>
          <w:t>https://xdesk.ifad.org/sites/pa/nga/Operations/FINAL%20PDR_QE_CBARDP-II_Main%20text%20%20App%20(2).pdf</w:t>
        </w:r>
      </w:hyperlink>
    </w:p>
    <w:p w:rsidR="00B5401C" w:rsidRDefault="00B5401C">
      <w:pPr>
        <w:rPr>
          <w:rFonts w:asciiTheme="minorBidi" w:hAnsiTheme="minorBidi"/>
          <w:sz w:val="20"/>
          <w:szCs w:val="20"/>
        </w:rPr>
      </w:pPr>
    </w:p>
    <w:p w:rsidR="00B5401C" w:rsidRPr="00B5401C" w:rsidRDefault="00B5401C" w:rsidP="00B5401C">
      <w:pPr>
        <w:pStyle w:val="ListParagraph"/>
        <w:numPr>
          <w:ilvl w:val="0"/>
          <w:numId w:val="1"/>
        </w:numPr>
        <w:rPr>
          <w:rFonts w:asciiTheme="minorBidi" w:hAnsiTheme="minorBidi"/>
          <w:b/>
          <w:bCs/>
          <w:sz w:val="20"/>
          <w:szCs w:val="20"/>
          <w:u w:val="single"/>
        </w:rPr>
      </w:pPr>
      <w:r w:rsidRPr="00B5401C">
        <w:rPr>
          <w:rFonts w:asciiTheme="minorBidi" w:hAnsiTheme="minorBidi"/>
          <w:b/>
          <w:bCs/>
          <w:sz w:val="20"/>
          <w:szCs w:val="20"/>
          <w:u w:val="single"/>
        </w:rPr>
        <w:lastRenderedPageBreak/>
        <w:t>Ghana: Ghana Agricultural Sector Investment Programme (GASIP)</w:t>
      </w:r>
    </w:p>
    <w:p w:rsidR="00B5401C" w:rsidRPr="00B5401C" w:rsidRDefault="00B5401C" w:rsidP="00B5401C">
      <w:pPr>
        <w:rPr>
          <w:rFonts w:asciiTheme="minorBidi" w:hAnsiTheme="minorBidi"/>
          <w:sz w:val="20"/>
          <w:szCs w:val="20"/>
        </w:rPr>
      </w:pPr>
      <w:r w:rsidRPr="00B5401C">
        <w:rPr>
          <w:rFonts w:asciiTheme="minorBidi" w:hAnsiTheme="minorBidi"/>
          <w:b/>
          <w:bCs/>
          <w:sz w:val="20"/>
          <w:szCs w:val="20"/>
        </w:rPr>
        <w:t>Goal and objective:</w:t>
      </w:r>
      <w:r>
        <w:rPr>
          <w:rFonts w:asciiTheme="minorBidi" w:hAnsiTheme="minorBidi"/>
          <w:sz w:val="20"/>
          <w:szCs w:val="20"/>
        </w:rPr>
        <w:t xml:space="preserve"> </w:t>
      </w:r>
      <w:r w:rsidRPr="00B5401C">
        <w:rPr>
          <w:rFonts w:asciiTheme="minorBidi" w:hAnsiTheme="minorBidi"/>
          <w:sz w:val="20"/>
          <w:szCs w:val="20"/>
        </w:rPr>
        <w:t xml:space="preserve">The overall goal of GASIP is to contribute to sustainable poverty reduction in rural Ghana. The Programme Development Objective  is: “agribusinesses, including smallholders, have enhanced their profitability and climate change resilience”. </w:t>
      </w:r>
    </w:p>
    <w:p w:rsidR="00B5401C" w:rsidRPr="00B5401C" w:rsidRDefault="00B5401C" w:rsidP="00B5401C">
      <w:pPr>
        <w:pStyle w:val="Default"/>
      </w:pPr>
      <w:r w:rsidRPr="00B5401C">
        <w:rPr>
          <w:rFonts w:asciiTheme="minorBidi" w:hAnsiTheme="minorBidi"/>
          <w:b/>
          <w:bCs/>
          <w:sz w:val="20"/>
          <w:szCs w:val="20"/>
        </w:rPr>
        <w:t>Commodities/VC</w:t>
      </w:r>
      <w:r>
        <w:rPr>
          <w:rFonts w:asciiTheme="minorBidi" w:hAnsiTheme="minorBidi"/>
          <w:sz w:val="20"/>
          <w:szCs w:val="20"/>
        </w:rPr>
        <w:t xml:space="preserve">: </w:t>
      </w:r>
      <w:r>
        <w:rPr>
          <w:sz w:val="20"/>
          <w:szCs w:val="20"/>
        </w:rPr>
        <w:t>include (a) cassava; (b) maize; (c) sorghum; (d) yam; (e) fruits and vegetables. Additional value chains would be selected and taken on board based on following criteria: (</w:t>
      </w:r>
      <w:proofErr w:type="spellStart"/>
      <w:r>
        <w:rPr>
          <w:sz w:val="20"/>
          <w:szCs w:val="20"/>
        </w:rPr>
        <w:t>i</w:t>
      </w:r>
      <w:proofErr w:type="spellEnd"/>
      <w:r>
        <w:rPr>
          <w:sz w:val="20"/>
          <w:szCs w:val="20"/>
        </w:rPr>
        <w:t xml:space="preserve">) evidence of increased financial return for smallholders, in particular youth and women </w:t>
      </w:r>
    </w:p>
    <w:p w:rsidR="00B5401C" w:rsidRDefault="00B5401C" w:rsidP="00B5401C">
      <w:pPr>
        <w:pStyle w:val="Default"/>
      </w:pPr>
    </w:p>
    <w:p w:rsidR="00B5401C" w:rsidRDefault="00B5401C" w:rsidP="00B5401C">
      <w:pPr>
        <w:pStyle w:val="Default"/>
        <w:rPr>
          <w:sz w:val="20"/>
          <w:szCs w:val="20"/>
        </w:rPr>
      </w:pPr>
      <w:r w:rsidRPr="00B5401C">
        <w:rPr>
          <w:b/>
          <w:bCs/>
          <w:sz w:val="20"/>
          <w:szCs w:val="20"/>
        </w:rPr>
        <w:t>Target group</w:t>
      </w:r>
      <w:r>
        <w:rPr>
          <w:sz w:val="20"/>
          <w:szCs w:val="20"/>
        </w:rPr>
        <w:t xml:space="preserve">: GASIP will target smallholder farmers and resource-poor rural people, in particular women, youth (15-24 years) and young adults (25-34 years). GASIP is expected to reach at least 62,900 clients or direct beneficiaries by PY3 and 86,400 clients by PY6 </w:t>
      </w:r>
    </w:p>
    <w:p w:rsidR="00B5401C" w:rsidRPr="00B5401C" w:rsidRDefault="00B5401C">
      <w:pPr>
        <w:rPr>
          <w:rFonts w:asciiTheme="minorBidi" w:hAnsiTheme="minorBidi"/>
          <w:sz w:val="20"/>
          <w:szCs w:val="20"/>
        </w:rPr>
      </w:pPr>
    </w:p>
    <w:p w:rsidR="00B5401C" w:rsidRDefault="00B5401C" w:rsidP="00B5401C">
      <w:pPr>
        <w:pStyle w:val="Default"/>
        <w:rPr>
          <w:sz w:val="22"/>
          <w:szCs w:val="22"/>
        </w:rPr>
      </w:pPr>
      <w:r>
        <w:rPr>
          <w:b/>
          <w:bCs/>
          <w:sz w:val="22"/>
          <w:szCs w:val="22"/>
        </w:rPr>
        <w:t xml:space="preserve">Youth Action Plan </w:t>
      </w:r>
    </w:p>
    <w:p w:rsidR="00B5401C" w:rsidRDefault="00B5401C" w:rsidP="00B5401C">
      <w:pPr>
        <w:pStyle w:val="Default"/>
        <w:rPr>
          <w:sz w:val="20"/>
          <w:szCs w:val="20"/>
        </w:rPr>
      </w:pPr>
      <w:r>
        <w:rPr>
          <w:sz w:val="20"/>
          <w:szCs w:val="20"/>
        </w:rPr>
        <w:t xml:space="preserve">A range of mechanisms will be used to reach at least 20% youth (between 15 and 24 years) 24.and 30% young adults (between 25 and 34 years) as direct clients. Within these age groups gender equality will be sought and closely monitored. It is acknowledged that rural youth and women are among the most vulnerable groups to the effects of climate change, which could aggravate existing gender disparities. The M&amp;E system will monitor outputs and outcomes for the two age groups. The Youth Action Plan (YAP) would support the following activities for young people: (a) direct targeting of young women in all activities of the YAP; (b) peer education; (c) integration of young people in FBOs, extension groups and VCCs; (d) participation in business networks; (e) promotion of value chains that are interesting for young people (horticulture, intensive livestock production, etc..); (f) provision of start-up kits and facilitation of access to finance; (g) agribusiness education; (h) promotion campaigns using role models. Coordination of implementation would be ensured by the Senior Policy and Evaluation Expert of the Programme Coordination Unit (PCU). In addition, a GASIP youth council attached to Zonal Programme Offices in Tamale and Kumasi would ensure an active participation of young people in planning and implementation. </w:t>
      </w:r>
    </w:p>
    <w:p w:rsidR="00B5401C" w:rsidRPr="00B5401C" w:rsidRDefault="00B5401C" w:rsidP="00B5401C">
      <w:pPr>
        <w:rPr>
          <w:rFonts w:asciiTheme="minorBidi" w:hAnsiTheme="minorBidi"/>
          <w:sz w:val="20"/>
          <w:szCs w:val="20"/>
        </w:rPr>
        <w:sectPr w:rsidR="00B5401C" w:rsidRPr="00B5401C">
          <w:pgSz w:w="11908" w:h="17333"/>
          <w:pgMar w:top="1170" w:right="980" w:bottom="680" w:left="1214" w:header="720" w:footer="720" w:gutter="0"/>
          <w:cols w:space="720"/>
          <w:noEndnote/>
        </w:sectPr>
      </w:pPr>
    </w:p>
    <w:tbl>
      <w:tblPr>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678"/>
        <w:gridCol w:w="2883"/>
      </w:tblGrid>
      <w:tr w:rsidR="00B5401C" w:rsidRPr="00B5401C" w:rsidTr="00B5401C">
        <w:trPr>
          <w:trHeight w:val="84"/>
        </w:trPr>
        <w:tc>
          <w:tcPr>
            <w:tcW w:w="294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b/>
                <w:bCs/>
                <w:color w:val="auto"/>
                <w:sz w:val="18"/>
                <w:szCs w:val="18"/>
              </w:rPr>
              <w:lastRenderedPageBreak/>
              <w:t xml:space="preserve">Table 1: Youth Action Plan </w:t>
            </w:r>
            <w:r w:rsidRPr="00B5401C">
              <w:rPr>
                <w:rFonts w:asciiTheme="minorBidi" w:hAnsiTheme="minorBidi" w:cstheme="minorBidi"/>
                <w:b/>
                <w:bCs/>
                <w:sz w:val="18"/>
                <w:szCs w:val="18"/>
              </w:rPr>
              <w:t xml:space="preserve">Proposed Mechanisms </w:t>
            </w:r>
          </w:p>
        </w:tc>
        <w:tc>
          <w:tcPr>
            <w:tcW w:w="4678"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b/>
                <w:bCs/>
                <w:sz w:val="18"/>
                <w:szCs w:val="18"/>
              </w:rPr>
              <w:t xml:space="preserve">Rationale </w:t>
            </w:r>
          </w:p>
        </w:tc>
        <w:tc>
          <w:tcPr>
            <w:tcW w:w="288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b/>
                <w:bCs/>
                <w:sz w:val="18"/>
                <w:szCs w:val="18"/>
              </w:rPr>
              <w:t xml:space="preserve">Target Group </w:t>
            </w:r>
          </w:p>
        </w:tc>
      </w:tr>
      <w:tr w:rsidR="00B5401C" w:rsidRPr="00B5401C" w:rsidTr="00B5401C">
        <w:trPr>
          <w:trHeight w:val="395"/>
        </w:trPr>
        <w:tc>
          <w:tcPr>
            <w:tcW w:w="294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Facilitation of “young FBOs” and extension groups (target of 20%) </w:t>
            </w:r>
          </w:p>
        </w:tc>
        <w:tc>
          <w:tcPr>
            <w:tcW w:w="4678"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By, to building on existing dynamics among youth in the communities, supporting the organisation of the young people to empower them </w:t>
            </w:r>
          </w:p>
        </w:tc>
        <w:tc>
          <w:tcPr>
            <w:tcW w:w="288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15-34, skilled and unskilled </w:t>
            </w:r>
          </w:p>
        </w:tc>
      </w:tr>
      <w:tr w:rsidR="00B5401C" w:rsidRPr="00B5401C" w:rsidTr="00B5401C">
        <w:trPr>
          <w:trHeight w:val="292"/>
        </w:trPr>
        <w:tc>
          <w:tcPr>
            <w:tcW w:w="294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Peer education </w:t>
            </w:r>
          </w:p>
        </w:tc>
        <w:tc>
          <w:tcPr>
            <w:tcW w:w="4678"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Peer-educators can better convey agri-business information to young FBOs and act as role models </w:t>
            </w:r>
          </w:p>
        </w:tc>
        <w:tc>
          <w:tcPr>
            <w:tcW w:w="288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15-34, skilled and unskilled </w:t>
            </w:r>
          </w:p>
        </w:tc>
      </w:tr>
      <w:tr w:rsidR="00B5401C" w:rsidRPr="00B5401C" w:rsidTr="00B5401C">
        <w:trPr>
          <w:trHeight w:val="290"/>
        </w:trPr>
        <w:tc>
          <w:tcPr>
            <w:tcW w:w="294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Facilitation of integration of 15-34 year in FBOs (target of 20%) </w:t>
            </w:r>
          </w:p>
        </w:tc>
        <w:tc>
          <w:tcPr>
            <w:tcW w:w="4678"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To ensure inclusion of young people and inter-generation learning and dialogue </w:t>
            </w:r>
          </w:p>
        </w:tc>
        <w:tc>
          <w:tcPr>
            <w:tcW w:w="288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15-34, skilled and unskilled </w:t>
            </w:r>
          </w:p>
        </w:tc>
      </w:tr>
      <w:tr w:rsidR="00B5401C" w:rsidRPr="00B5401C" w:rsidTr="00B5401C">
        <w:trPr>
          <w:trHeight w:val="395"/>
        </w:trPr>
        <w:tc>
          <w:tcPr>
            <w:tcW w:w="294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Encourage value chain actors to allow a higher degree of participation of young people </w:t>
            </w:r>
          </w:p>
        </w:tc>
        <w:tc>
          <w:tcPr>
            <w:tcW w:w="4678"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The facilitating agents will work with value chain committees and other stakeholders to spur a higher inclusion of young people in value chains </w:t>
            </w:r>
          </w:p>
        </w:tc>
        <w:tc>
          <w:tcPr>
            <w:tcW w:w="288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15-34, skilled and unskilled </w:t>
            </w:r>
          </w:p>
        </w:tc>
      </w:tr>
      <w:tr w:rsidR="00B5401C" w:rsidRPr="00B5401C" w:rsidTr="00B5401C">
        <w:trPr>
          <w:trHeight w:val="290"/>
        </w:trPr>
        <w:tc>
          <w:tcPr>
            <w:tcW w:w="294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Facilitation of young people in agribusiness network via social media, SMS-networks, rural radio </w:t>
            </w:r>
          </w:p>
        </w:tc>
        <w:tc>
          <w:tcPr>
            <w:tcW w:w="4678"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Support the interconnectivity of young FBOs and young people in agribusiness </w:t>
            </w:r>
          </w:p>
        </w:tc>
        <w:tc>
          <w:tcPr>
            <w:tcW w:w="288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15-34, skilled and unskilled </w:t>
            </w:r>
          </w:p>
        </w:tc>
      </w:tr>
      <w:tr w:rsidR="00B5401C" w:rsidRPr="00B5401C" w:rsidTr="00B5401C">
        <w:trPr>
          <w:trHeight w:val="187"/>
        </w:trPr>
        <w:tc>
          <w:tcPr>
            <w:tcW w:w="294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Focus on “youth crops” </w:t>
            </w:r>
          </w:p>
        </w:tc>
        <w:tc>
          <w:tcPr>
            <w:tcW w:w="4678"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Support the development of value chains that require little investment or less land but skilled labour</w:t>
            </w:r>
          </w:p>
        </w:tc>
        <w:tc>
          <w:tcPr>
            <w:tcW w:w="2883" w:type="dxa"/>
          </w:tcPr>
          <w:p w:rsidR="00B5401C" w:rsidRPr="00B5401C" w:rsidRDefault="00B5401C">
            <w:pPr>
              <w:pStyle w:val="Default"/>
              <w:rPr>
                <w:rFonts w:asciiTheme="minorBidi" w:hAnsiTheme="minorBidi" w:cstheme="minorBidi"/>
                <w:sz w:val="18"/>
                <w:szCs w:val="18"/>
              </w:rPr>
            </w:pPr>
            <w:r w:rsidRPr="00B5401C">
              <w:rPr>
                <w:rFonts w:asciiTheme="minorBidi" w:hAnsiTheme="minorBidi" w:cstheme="minorBidi"/>
                <w:sz w:val="18"/>
                <w:szCs w:val="18"/>
              </w:rPr>
              <w:t xml:space="preserve">15-34, skilled and unskilled </w:t>
            </w:r>
          </w:p>
        </w:tc>
      </w:tr>
      <w:tr w:rsidR="00B5401C" w:rsidRPr="00B5401C" w:rsidTr="00B5401C">
        <w:trPr>
          <w:trHeight w:val="187"/>
        </w:trPr>
        <w:tc>
          <w:tcPr>
            <w:tcW w:w="294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Youth start-up kit </w:t>
            </w:r>
          </w:p>
        </w:tc>
        <w:tc>
          <w:tcPr>
            <w:tcW w:w="4678"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Start-up kits for youth 15-24 to counter the problem of start-up resources should be linked to skills training. </w:t>
            </w:r>
          </w:p>
        </w:tc>
        <w:tc>
          <w:tcPr>
            <w:tcW w:w="288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15-24, skilled and unskilled </w:t>
            </w:r>
          </w:p>
        </w:tc>
      </w:tr>
      <w:tr w:rsidR="00B5401C" w:rsidRPr="00B5401C" w:rsidTr="00B5401C">
        <w:trPr>
          <w:trHeight w:val="187"/>
        </w:trPr>
        <w:tc>
          <w:tcPr>
            <w:tcW w:w="294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Classes on agribusiness offered at JHS and SHS, if possible linked to school gardening, and information campaigns using role models </w:t>
            </w:r>
          </w:p>
        </w:tc>
        <w:tc>
          <w:tcPr>
            <w:tcW w:w="4678"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To inform young people on possibilities in agri-business </w:t>
            </w:r>
          </w:p>
        </w:tc>
        <w:tc>
          <w:tcPr>
            <w:tcW w:w="288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15-24, unskilled </w:t>
            </w:r>
          </w:p>
        </w:tc>
      </w:tr>
      <w:tr w:rsidR="00B5401C" w:rsidRPr="00B5401C" w:rsidTr="00B5401C">
        <w:trPr>
          <w:trHeight w:val="84"/>
        </w:trPr>
        <w:tc>
          <w:tcPr>
            <w:tcW w:w="10504" w:type="dxa"/>
            <w:gridSpan w:val="3"/>
          </w:tcPr>
          <w:p w:rsidR="00B5401C" w:rsidRPr="00B5401C" w:rsidRDefault="00B5401C" w:rsidP="00B5401C">
            <w:pPr>
              <w:rPr>
                <w:rFonts w:asciiTheme="minorBidi" w:hAnsiTheme="minorBidi"/>
                <w:sz w:val="18"/>
                <w:szCs w:val="18"/>
              </w:rPr>
            </w:pPr>
            <w:r w:rsidRPr="00B5401C">
              <w:rPr>
                <w:rFonts w:asciiTheme="minorBidi" w:hAnsiTheme="minorBidi"/>
                <w:b/>
                <w:bCs/>
                <w:sz w:val="18"/>
                <w:szCs w:val="18"/>
              </w:rPr>
              <w:t xml:space="preserve">Implementation arrangements </w:t>
            </w:r>
          </w:p>
        </w:tc>
      </w:tr>
      <w:tr w:rsidR="00B5401C" w:rsidRPr="00B5401C" w:rsidTr="00B5401C">
        <w:trPr>
          <w:trHeight w:val="394"/>
        </w:trPr>
        <w:tc>
          <w:tcPr>
            <w:tcW w:w="294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Senior Policy and Evaluation Specialist to ensure mainstreaming of the Youth Action Plan among programme specialists </w:t>
            </w:r>
          </w:p>
        </w:tc>
        <w:tc>
          <w:tcPr>
            <w:tcW w:w="4678"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Work through ZPO executive staff to ensure youth, gender and social inclusion, and to forward youth and gender issues in policy dialogue </w:t>
            </w:r>
          </w:p>
        </w:tc>
        <w:tc>
          <w:tcPr>
            <w:tcW w:w="288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N/A </w:t>
            </w:r>
          </w:p>
        </w:tc>
      </w:tr>
      <w:tr w:rsidR="00B5401C" w:rsidRPr="00B5401C" w:rsidTr="00B5401C">
        <w:trPr>
          <w:trHeight w:val="291"/>
        </w:trPr>
        <w:tc>
          <w:tcPr>
            <w:tcW w:w="294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Establishment of a GASIP youth council attached to ZPOs, and an annual youth stakeholder forum </w:t>
            </w:r>
          </w:p>
        </w:tc>
        <w:tc>
          <w:tcPr>
            <w:tcW w:w="4678"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To ensure dynamism and flexibility in the youth approach of GASIP </w:t>
            </w:r>
          </w:p>
        </w:tc>
        <w:tc>
          <w:tcPr>
            <w:tcW w:w="288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15-34, skilled and unskilled </w:t>
            </w:r>
          </w:p>
        </w:tc>
      </w:tr>
      <w:tr w:rsidR="00B5401C" w:rsidRPr="00B5401C" w:rsidTr="00B5401C">
        <w:trPr>
          <w:trHeight w:val="498"/>
        </w:trPr>
        <w:tc>
          <w:tcPr>
            <w:tcW w:w="294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Creating linkages to REP, Youth Into Agriculture Programme and other relevant programmes </w:t>
            </w:r>
          </w:p>
        </w:tc>
        <w:tc>
          <w:tcPr>
            <w:tcW w:w="4678"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To ensure opportunities of young people along the value chain. Collaboration with REP should be made regarding processing and service delivery to the agricultural sector </w:t>
            </w:r>
          </w:p>
        </w:tc>
        <w:tc>
          <w:tcPr>
            <w:tcW w:w="288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15-34, skilled and unskilled </w:t>
            </w:r>
          </w:p>
        </w:tc>
      </w:tr>
      <w:tr w:rsidR="00B5401C" w:rsidRPr="00B5401C" w:rsidTr="00B5401C">
        <w:trPr>
          <w:trHeight w:val="395"/>
        </w:trPr>
        <w:tc>
          <w:tcPr>
            <w:tcW w:w="294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The Senior Policy Specialist will promote the opportunities of youth in policy dialogue with Government partners. </w:t>
            </w:r>
          </w:p>
        </w:tc>
        <w:tc>
          <w:tcPr>
            <w:tcW w:w="4678"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To ensure a coherent government approach to bringing youth into profitable agribusiness opportunities </w:t>
            </w:r>
          </w:p>
        </w:tc>
        <w:tc>
          <w:tcPr>
            <w:tcW w:w="2883" w:type="dxa"/>
          </w:tcPr>
          <w:p w:rsidR="00B5401C" w:rsidRPr="00B5401C" w:rsidRDefault="00B5401C" w:rsidP="00B5401C">
            <w:pPr>
              <w:rPr>
                <w:rFonts w:asciiTheme="minorBidi" w:hAnsiTheme="minorBidi"/>
                <w:sz w:val="18"/>
                <w:szCs w:val="18"/>
              </w:rPr>
            </w:pPr>
            <w:r w:rsidRPr="00B5401C">
              <w:rPr>
                <w:rFonts w:asciiTheme="minorBidi" w:hAnsiTheme="minorBidi"/>
                <w:sz w:val="18"/>
                <w:szCs w:val="18"/>
              </w:rPr>
              <w:t xml:space="preserve">N/A </w:t>
            </w:r>
          </w:p>
        </w:tc>
      </w:tr>
    </w:tbl>
    <w:p w:rsidR="00B5401C" w:rsidRPr="00B5401C" w:rsidRDefault="00B5401C">
      <w:pPr>
        <w:rPr>
          <w:rFonts w:asciiTheme="minorBidi" w:hAnsiTheme="minorBidi"/>
          <w:sz w:val="20"/>
          <w:szCs w:val="20"/>
        </w:rPr>
      </w:pPr>
    </w:p>
    <w:p w:rsidR="00D02466" w:rsidRDefault="00004256">
      <w:pPr>
        <w:rPr>
          <w:rFonts w:asciiTheme="minorBidi" w:hAnsiTheme="minorBidi"/>
          <w:sz w:val="20"/>
          <w:szCs w:val="20"/>
        </w:rPr>
      </w:pPr>
      <w:r>
        <w:rPr>
          <w:rFonts w:asciiTheme="minorBidi" w:hAnsiTheme="minorBidi"/>
          <w:sz w:val="20"/>
          <w:szCs w:val="20"/>
        </w:rPr>
        <w:t xml:space="preserve">Link to full PDR: </w:t>
      </w:r>
      <w:hyperlink r:id="rId8" w:history="1">
        <w:r w:rsidRPr="0092097E">
          <w:rPr>
            <w:rStyle w:val="Hyperlink"/>
            <w:rFonts w:asciiTheme="minorBidi" w:hAnsiTheme="minorBidi"/>
            <w:sz w:val="20"/>
            <w:szCs w:val="20"/>
          </w:rPr>
          <w:t>http://operations.ifad.org/documents/654016/5981ae48-489b-4c50-b08c-b1693d3a09be</w:t>
        </w:r>
      </w:hyperlink>
    </w:p>
    <w:p w:rsidR="00004256" w:rsidRPr="00B5401C" w:rsidRDefault="00004256">
      <w:pPr>
        <w:rPr>
          <w:rFonts w:asciiTheme="minorBidi" w:hAnsiTheme="minorBidi"/>
          <w:sz w:val="20"/>
          <w:szCs w:val="20"/>
        </w:rPr>
      </w:pPr>
      <w:bookmarkStart w:id="0" w:name="_GoBack"/>
      <w:bookmarkEnd w:id="0"/>
    </w:p>
    <w:sectPr w:rsidR="00004256" w:rsidRPr="00B5401C" w:rsidSect="00D0246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44016"/>
    <w:multiLevelType w:val="hybridMultilevel"/>
    <w:tmpl w:val="B43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66"/>
    <w:rsid w:val="00004256"/>
    <w:rsid w:val="00030EBD"/>
    <w:rsid w:val="000D4226"/>
    <w:rsid w:val="000D6DDB"/>
    <w:rsid w:val="001502D9"/>
    <w:rsid w:val="00385C3A"/>
    <w:rsid w:val="004219F1"/>
    <w:rsid w:val="00431C4B"/>
    <w:rsid w:val="00A374AC"/>
    <w:rsid w:val="00B5401C"/>
    <w:rsid w:val="00B64FD5"/>
    <w:rsid w:val="00D02466"/>
    <w:rsid w:val="00D56F6B"/>
    <w:rsid w:val="00F95A89"/>
    <w:rsid w:val="00FB7D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46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2466"/>
    <w:rPr>
      <w:color w:val="0000FF" w:themeColor="hyperlink"/>
      <w:u w:val="single"/>
    </w:rPr>
  </w:style>
  <w:style w:type="paragraph" w:styleId="ListParagraph">
    <w:name w:val="List Paragraph"/>
    <w:basedOn w:val="Normal"/>
    <w:uiPriority w:val="34"/>
    <w:qFormat/>
    <w:rsid w:val="00B54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246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02466"/>
    <w:rPr>
      <w:color w:val="0000FF" w:themeColor="hyperlink"/>
      <w:u w:val="single"/>
    </w:rPr>
  </w:style>
  <w:style w:type="paragraph" w:styleId="ListParagraph">
    <w:name w:val="List Paragraph"/>
    <w:basedOn w:val="Normal"/>
    <w:uiPriority w:val="34"/>
    <w:qFormat/>
    <w:rsid w:val="00B54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rations.ifad.org/documents/654016/5981ae48-489b-4c50-b08c-b1693d3a09be" TargetMode="External"/><Relationship Id="rId3" Type="http://schemas.microsoft.com/office/2007/relationships/stylesWithEffects" Target="stylesWithEffects.xml"/><Relationship Id="rId7" Type="http://schemas.openxmlformats.org/officeDocument/2006/relationships/hyperlink" Target="https://xdesk.ifad.org/sites/pa/nga/Operations/FINAL%20PDR_QE_CBARDP-II_Main%20text%20%20App%2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ghai.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1329</Words>
  <Characters>7579</Characters>
  <Application>Microsoft Office Word</Application>
  <DocSecurity>0</DocSecurity>
  <Lines>63</Lines>
  <Paragraphs>17</Paragraphs>
  <ScaleCrop>false</ScaleCrop>
  <Company>IFAD</Company>
  <LinksUpToDate>false</LinksUpToDate>
  <CharactersWithSpaces>8891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Abukari, Moses</dc:creator>
  <cp:lastModifiedBy>Abukari, Moses</cp:lastModifiedBy>
  <cp:revision>3</cp:revision>
  <dcterms:created xsi:type="dcterms:W3CDTF">2014-06-03T13:10:00Z</dcterms:created>
  <dcterms:modified xsi:type="dcterms:W3CDTF">2014-06-03T13:59:00Z</dcterms:modified>
</cp:coreProperties>
</file>